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39798" w14:textId="5C8C3B2B" w:rsidR="00742E68" w:rsidRPr="00002CEC" w:rsidRDefault="00742E68">
      <w:pPr>
        <w:rPr>
          <w:b/>
          <w:bCs/>
        </w:rPr>
      </w:pPr>
      <w:r w:rsidRPr="00742E68">
        <w:rPr>
          <w:b/>
          <w:bCs/>
        </w:rPr>
        <w:t>Matthew 7.7-12. The Sermon on the Mount: Ask, Seek, Knock</w:t>
      </w:r>
      <w:r w:rsidR="00002CEC">
        <w:rPr>
          <w:b/>
          <w:bCs/>
        </w:rPr>
        <w:t xml:space="preserve">. </w:t>
      </w:r>
      <w:r>
        <w:t>Townfield 10.11.24</w:t>
      </w:r>
    </w:p>
    <w:p w14:paraId="010E01AA" w14:textId="77777777" w:rsidR="00742E68" w:rsidRDefault="00742E68"/>
    <w:p w14:paraId="09A930A4" w14:textId="7C5B24E6" w:rsidR="00742E68" w:rsidRDefault="00742E68">
      <w:r>
        <w:t xml:space="preserve">You might have noticed that some of the people who have written the most popular books on prayer, have also written books about when God doesn’t seem to answer </w:t>
      </w:r>
      <w:r w:rsidRPr="00742E68">
        <w:rPr>
          <w:color w:val="808080" w:themeColor="background1" w:themeShade="80"/>
        </w:rPr>
        <w:t xml:space="preserve">(for example: Pete Greig, who wrote </w:t>
      </w:r>
      <w:r w:rsidRPr="00742E68">
        <w:rPr>
          <w:i/>
          <w:iCs/>
          <w:color w:val="808080" w:themeColor="background1" w:themeShade="80"/>
        </w:rPr>
        <w:t>How to Pray</w:t>
      </w:r>
      <w:r w:rsidRPr="00742E68">
        <w:rPr>
          <w:color w:val="808080" w:themeColor="background1" w:themeShade="80"/>
        </w:rPr>
        <w:t xml:space="preserve">, also wrote </w:t>
      </w:r>
      <w:r w:rsidRPr="00742E68">
        <w:rPr>
          <w:i/>
          <w:iCs/>
          <w:color w:val="808080" w:themeColor="background1" w:themeShade="80"/>
        </w:rPr>
        <w:t>God on Mute</w:t>
      </w:r>
      <w:r w:rsidRPr="00742E68">
        <w:rPr>
          <w:color w:val="808080" w:themeColor="background1" w:themeShade="80"/>
        </w:rPr>
        <w:t xml:space="preserve">, and Philip Yancey who wrote </w:t>
      </w:r>
      <w:r w:rsidRPr="00742E68">
        <w:rPr>
          <w:i/>
          <w:iCs/>
          <w:color w:val="808080" w:themeColor="background1" w:themeShade="80"/>
        </w:rPr>
        <w:t>Prayer</w:t>
      </w:r>
      <w:r w:rsidRPr="00742E68">
        <w:rPr>
          <w:color w:val="808080" w:themeColor="background1" w:themeShade="80"/>
        </w:rPr>
        <w:t xml:space="preserve"> also wrote </w:t>
      </w:r>
      <w:r w:rsidRPr="00742E68">
        <w:rPr>
          <w:i/>
          <w:iCs/>
          <w:color w:val="808080" w:themeColor="background1" w:themeShade="80"/>
        </w:rPr>
        <w:t>Disappointment with God</w:t>
      </w:r>
      <w:r w:rsidRPr="00742E68">
        <w:rPr>
          <w:color w:val="808080" w:themeColor="background1" w:themeShade="80"/>
        </w:rPr>
        <w:t>)</w:t>
      </w:r>
      <w:r>
        <w:t>. Why do you think that is?</w:t>
      </w:r>
    </w:p>
    <w:p w14:paraId="6F1D1FB3" w14:textId="77777777" w:rsidR="00742E68" w:rsidRDefault="00742E68"/>
    <w:p w14:paraId="3D9A6A0B" w14:textId="08B20436" w:rsidR="00742E68" w:rsidRDefault="00742E68">
      <w:r>
        <w:t xml:space="preserve">How do you tie together the reality that most (all?) Christians sometimes experience questions about what seem to be unanswered prayers, and what Jesus said in </w:t>
      </w:r>
      <w:r w:rsidRPr="00742E68">
        <w:rPr>
          <w:b/>
          <w:bCs/>
        </w:rPr>
        <w:t>Matthew 7.7-12</w:t>
      </w:r>
      <w:r>
        <w:t>?</w:t>
      </w:r>
    </w:p>
    <w:p w14:paraId="347CE423" w14:textId="1056E4AA" w:rsidR="00AB31D8" w:rsidRPr="00AB31D8" w:rsidRDefault="00AB31D8" w:rsidP="00AB31D8">
      <w:pPr>
        <w:pStyle w:val="ListParagraph"/>
        <w:numPr>
          <w:ilvl w:val="0"/>
          <w:numId w:val="2"/>
        </w:numPr>
        <w:rPr>
          <w:color w:val="808080" w:themeColor="background1" w:themeShade="80"/>
        </w:rPr>
      </w:pPr>
      <w:r w:rsidRPr="00AB31D8">
        <w:rPr>
          <w:color w:val="808080" w:themeColor="background1" w:themeShade="80"/>
        </w:rPr>
        <w:t xml:space="preserve">Talking about unanswered prayer is always a risky thing to do in a group, because </w:t>
      </w:r>
      <w:r w:rsidRPr="00AB31D8">
        <w:rPr>
          <w:color w:val="808080" w:themeColor="background1" w:themeShade="80"/>
        </w:rPr>
        <w:t xml:space="preserve">there’s a danger of coming up with simplistic </w:t>
      </w:r>
      <w:proofErr w:type="gramStart"/>
      <w:r w:rsidRPr="00AB31D8">
        <w:rPr>
          <w:color w:val="808080" w:themeColor="background1" w:themeShade="80"/>
        </w:rPr>
        <w:t>answers</w:t>
      </w:r>
      <w:r>
        <w:rPr>
          <w:color w:val="808080" w:themeColor="background1" w:themeShade="80"/>
        </w:rPr>
        <w:t>, or</w:t>
      </w:r>
      <w:proofErr w:type="gramEnd"/>
      <w:r>
        <w:rPr>
          <w:color w:val="808080" w:themeColor="background1" w:themeShade="80"/>
        </w:rPr>
        <w:t xml:space="preserve"> </w:t>
      </w:r>
      <w:r w:rsidRPr="00AB31D8">
        <w:rPr>
          <w:color w:val="808080" w:themeColor="background1" w:themeShade="80"/>
        </w:rPr>
        <w:t xml:space="preserve">sweeping generalisations which don’t quite match up with </w:t>
      </w:r>
      <w:r>
        <w:rPr>
          <w:color w:val="808080" w:themeColor="background1" w:themeShade="80"/>
        </w:rPr>
        <w:t xml:space="preserve">the </w:t>
      </w:r>
      <w:r w:rsidRPr="00AB31D8">
        <w:rPr>
          <w:color w:val="808080" w:themeColor="background1" w:themeShade="80"/>
        </w:rPr>
        <w:t>specific experiences some group members have had</w:t>
      </w:r>
      <w:r w:rsidR="000C7DC9">
        <w:rPr>
          <w:color w:val="808080" w:themeColor="background1" w:themeShade="80"/>
        </w:rPr>
        <w:t>. It may be worth reminding the group of that before you start!</w:t>
      </w:r>
    </w:p>
    <w:p w14:paraId="556F9390" w14:textId="77777777" w:rsidR="00AB31D8" w:rsidRDefault="00AB31D8"/>
    <w:p w14:paraId="69365844" w14:textId="1A003686" w:rsidR="00742E68" w:rsidRDefault="00742E68">
      <w:r>
        <w:t>Are there any other things that Jesus said or did, or other places you would point to in the New or Old Testament, if someone said that the Bible promises that God will give us anything</w:t>
      </w:r>
      <w:r w:rsidR="000C7DC9">
        <w:t xml:space="preserve"> &amp; everything</w:t>
      </w:r>
      <w:r>
        <w:t xml:space="preserve"> we ask for in prayer?</w:t>
      </w:r>
    </w:p>
    <w:p w14:paraId="7CDA3C48" w14:textId="77777777" w:rsidR="00742E68" w:rsidRDefault="00742E68"/>
    <w:p w14:paraId="61101F3E" w14:textId="33211DC0" w:rsidR="00742E68" w:rsidRDefault="00742E68">
      <w:r>
        <w:t>What do you think Jesus meant us to understand from what he says in Matthew 7.7-12 (remembering this is just one bit from the middle of a longer teaching session, covered in Matthew 5-7)?</w:t>
      </w:r>
    </w:p>
    <w:p w14:paraId="556C0056" w14:textId="76A66153" w:rsidR="00AB31D8" w:rsidRDefault="00AB31D8" w:rsidP="00742E68">
      <w:pPr>
        <w:pStyle w:val="ListParagraph"/>
        <w:numPr>
          <w:ilvl w:val="0"/>
          <w:numId w:val="1"/>
        </w:numPr>
      </w:pPr>
      <w:r>
        <w:t>Does it help to be reminded what Jesus taught</w:t>
      </w:r>
      <w:r w:rsidR="00002CEC">
        <w:t>,</w:t>
      </w:r>
      <w:r w:rsidR="000C7DC9">
        <w:t xml:space="preserve"> just a few minutes earlier in his sermon,</w:t>
      </w:r>
      <w:r>
        <w:t xml:space="preserve"> about prayer</w:t>
      </w:r>
      <w:r w:rsidR="00002CEC">
        <w:t>,</w:t>
      </w:r>
      <w:r>
        <w:t xml:space="preserve"> in the Lord’s Prayer (Matthew 6.9-13)?</w:t>
      </w:r>
    </w:p>
    <w:p w14:paraId="5F4DF128" w14:textId="780B1DEE" w:rsidR="00742E68" w:rsidRDefault="00742E68" w:rsidP="00742E68">
      <w:pPr>
        <w:pStyle w:val="ListParagraph"/>
        <w:numPr>
          <w:ilvl w:val="0"/>
          <w:numId w:val="1"/>
        </w:numPr>
      </w:pPr>
      <w:r>
        <w:t xml:space="preserve">Does it help to </w:t>
      </w:r>
      <w:r w:rsidR="00AB31D8">
        <w:t>read James 4.3 alongside today’s reading?</w:t>
      </w:r>
    </w:p>
    <w:p w14:paraId="4D66902D" w14:textId="77777777" w:rsidR="00AB31D8" w:rsidRDefault="00AB31D8" w:rsidP="00AB31D8"/>
    <w:p w14:paraId="735AC2C7" w14:textId="737CF6C1" w:rsidR="00AB31D8" w:rsidRDefault="00AB31D8" w:rsidP="00AB31D8">
      <w:r>
        <w:t xml:space="preserve">We would probably all agree that there will be times in our lives when we </w:t>
      </w:r>
      <w:r w:rsidR="00002CEC">
        <w:t>question</w:t>
      </w:r>
      <w:r>
        <w:t xml:space="preserve"> why we have prayed for something</w:t>
      </w:r>
      <w:r w:rsidR="00002CEC">
        <w:t>,</w:t>
      </w:r>
      <w:r>
        <w:t xml:space="preserve"> which then didn’t turn out how we hoped, or expected. Let’s not make the mistake of assuming that this will always be because we haven’t asked with the right motives, or haven’t asked enough, but…</w:t>
      </w:r>
      <w:r w:rsidR="00002CEC">
        <w:t xml:space="preserve">  </w:t>
      </w:r>
      <w:r>
        <w:t xml:space="preserve">Theologian Tom Wright suggests that we </w:t>
      </w:r>
      <w:r w:rsidR="00002CEC">
        <w:t>don’t ask God enough for things, because we don’t  want to ‘bother’ God</w:t>
      </w:r>
      <w:r>
        <w:t>: “</w:t>
      </w:r>
      <w:r w:rsidRPr="000C7DC9">
        <w:rPr>
          <w:i/>
          <w:iCs/>
        </w:rPr>
        <w:t>I suspect many people have [an] instinctive reluctance to ask for things; if pressed, they might say it was selfish, or that God had better things to do with his time than to provide whatever we... happen to want… [but] maybe it isn't ‘selfish’ to ask for things. Maybe it's just the natural thing that children are supposed to do with parents. Maybe our refusal to do so actually makes God sad or puzzled: why aren't his children telling him how it is for them, what they'd like him to do for them?...</w:t>
      </w:r>
      <w:r w:rsidR="000C7DC9" w:rsidRPr="000C7DC9">
        <w:rPr>
          <w:i/>
          <w:iCs/>
        </w:rPr>
        <w:t xml:space="preserve"> For most of us the problem is not that we are too eager to ask for the wrong things. The problem is that we are not nearly eager enough to ask for the right things… if [God] is a father, let's treat him as a father, not a bureaucrat or dictator who wouldn't want to be bothered with are trivial and irrelevant concerns. It's up to him to decide if he's too busy for us.</w:t>
      </w:r>
      <w:r w:rsidR="000C7DC9">
        <w:t>”</w:t>
      </w:r>
      <w:r w:rsidR="000C7DC9">
        <w:rPr>
          <w:rStyle w:val="FootnoteReference"/>
        </w:rPr>
        <w:footnoteReference w:id="1"/>
      </w:r>
    </w:p>
    <w:p w14:paraId="5957E556" w14:textId="68A7233E" w:rsidR="000C7DC9" w:rsidRDefault="000C7DC9" w:rsidP="000C7DC9">
      <w:pPr>
        <w:pStyle w:val="ListParagraph"/>
        <w:numPr>
          <w:ilvl w:val="0"/>
          <w:numId w:val="3"/>
        </w:numPr>
      </w:pPr>
      <w:r>
        <w:t>Do you agree (it’s OK to disagree!)?</w:t>
      </w:r>
    </w:p>
    <w:p w14:paraId="6A2D3DD5" w14:textId="77777777" w:rsidR="000C7DC9" w:rsidRDefault="000C7DC9" w:rsidP="000C7DC9"/>
    <w:p w14:paraId="44F57E6B" w14:textId="77777777" w:rsidR="00002CEC" w:rsidRDefault="000C7DC9" w:rsidP="000C7DC9">
      <w:r>
        <w:t>The main message of Matthew 7.7-12 seems to be that</w:t>
      </w:r>
      <w:r w:rsidR="00002CEC">
        <w:t>:</w:t>
      </w:r>
    </w:p>
    <w:p w14:paraId="5F715E3A" w14:textId="56EEC176" w:rsidR="00002CEC" w:rsidRDefault="000C7DC9" w:rsidP="00002CEC">
      <w:pPr>
        <w:pStyle w:val="ListParagraph"/>
        <w:numPr>
          <w:ilvl w:val="0"/>
          <w:numId w:val="4"/>
        </w:numPr>
      </w:pPr>
      <w:r>
        <w:t xml:space="preserve">Jesus encourages us to be honest with God – to ask for what we need, </w:t>
      </w:r>
      <w:r w:rsidR="00002CEC">
        <w:t xml:space="preserve">to </w:t>
      </w:r>
      <w:r>
        <w:t xml:space="preserve">look for answers, and </w:t>
      </w:r>
      <w:r w:rsidR="00002CEC">
        <w:t xml:space="preserve">to </w:t>
      </w:r>
      <w:r>
        <w:t xml:space="preserve">ask to be let in </w:t>
      </w:r>
      <w:r w:rsidR="00002CEC">
        <w:t>on</w:t>
      </w:r>
      <w:r>
        <w:t xml:space="preserve"> what God is doing. And</w:t>
      </w:r>
      <w:r w:rsidR="00002CEC">
        <w:t>…</w:t>
      </w:r>
    </w:p>
    <w:p w14:paraId="63CA748D" w14:textId="368E48D2" w:rsidR="000C7DC9" w:rsidRDefault="000C7DC9" w:rsidP="00002CEC">
      <w:pPr>
        <w:pStyle w:val="ListParagraph"/>
        <w:numPr>
          <w:ilvl w:val="0"/>
          <w:numId w:val="4"/>
        </w:numPr>
      </w:pPr>
      <w:r>
        <w:t>Jesus promises that God is like a perfect parent who will never play a practical joke on us (Matther 7.9</w:t>
      </w:r>
      <w:proofErr w:type="gramStart"/>
      <w:r>
        <w:t>), and</w:t>
      </w:r>
      <w:proofErr w:type="gramEnd"/>
      <w:r>
        <w:t xml:space="preserve"> will never give us something dangerous disguised as something good (Matthew 7.10), because like a </w:t>
      </w:r>
      <w:r w:rsidRPr="00002CEC">
        <w:rPr>
          <w:i/>
          <w:iCs/>
        </w:rPr>
        <w:t>perfect</w:t>
      </w:r>
      <w:r>
        <w:t xml:space="preserve"> parent, Jesus promises </w:t>
      </w:r>
      <w:r w:rsidR="00002CEC">
        <w:t xml:space="preserve">that </w:t>
      </w:r>
      <w:r>
        <w:t>God will only give his children good things.</w:t>
      </w:r>
    </w:p>
    <w:p w14:paraId="3BEDB7AA" w14:textId="4F0AE6E5" w:rsidR="000C7DC9" w:rsidRDefault="000C7DC9" w:rsidP="00002CEC">
      <w:pPr>
        <w:pStyle w:val="ListParagraph"/>
        <w:numPr>
          <w:ilvl w:val="1"/>
          <w:numId w:val="3"/>
        </w:numPr>
      </w:pPr>
      <w:r>
        <w:t>Is any of that an encouragement?</w:t>
      </w:r>
    </w:p>
    <w:p w14:paraId="0C3BDC12" w14:textId="7799AC11" w:rsidR="000C7DC9" w:rsidRDefault="000C7DC9" w:rsidP="00002CEC">
      <w:pPr>
        <w:pStyle w:val="ListParagraph"/>
        <w:numPr>
          <w:ilvl w:val="1"/>
          <w:numId w:val="3"/>
        </w:numPr>
      </w:pPr>
      <w:r>
        <w:t>Does any of that make you want to ask questions of God?</w:t>
      </w:r>
    </w:p>
    <w:p w14:paraId="6A22718A" w14:textId="1CBF445F" w:rsidR="000C7DC9" w:rsidRDefault="000C7DC9" w:rsidP="00002CEC">
      <w:pPr>
        <w:pStyle w:val="ListParagraph"/>
        <w:numPr>
          <w:ilvl w:val="1"/>
          <w:numId w:val="3"/>
        </w:numPr>
      </w:pPr>
      <w:r>
        <w:t>Does it help you think of what you need to ask, seek, knock on God’s door about?</w:t>
      </w:r>
    </w:p>
    <w:sectPr w:rsidR="000C7DC9" w:rsidSect="00A526A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0F320" w14:textId="77777777" w:rsidR="000C7DC9" w:rsidRDefault="000C7DC9" w:rsidP="000C7DC9">
      <w:r>
        <w:separator/>
      </w:r>
    </w:p>
  </w:endnote>
  <w:endnote w:type="continuationSeparator" w:id="0">
    <w:p w14:paraId="5BCDBCB9" w14:textId="77777777" w:rsidR="000C7DC9" w:rsidRDefault="000C7DC9" w:rsidP="000C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B3335B" w14:textId="77777777" w:rsidR="000C7DC9" w:rsidRDefault="000C7DC9" w:rsidP="000C7DC9">
      <w:r>
        <w:separator/>
      </w:r>
    </w:p>
  </w:footnote>
  <w:footnote w:type="continuationSeparator" w:id="0">
    <w:p w14:paraId="1AC1EA0B" w14:textId="77777777" w:rsidR="000C7DC9" w:rsidRDefault="000C7DC9" w:rsidP="000C7DC9">
      <w:r>
        <w:continuationSeparator/>
      </w:r>
    </w:p>
  </w:footnote>
  <w:footnote w:id="1">
    <w:p w14:paraId="0676F698" w14:textId="21805119" w:rsidR="000C7DC9" w:rsidRPr="000C7DC9" w:rsidRDefault="000C7DC9">
      <w:pPr>
        <w:pStyle w:val="FootnoteText"/>
      </w:pPr>
      <w:r>
        <w:rPr>
          <w:rStyle w:val="FootnoteReference"/>
        </w:rPr>
        <w:footnoteRef/>
      </w:r>
      <w:r>
        <w:t xml:space="preserve"> Tom Wright </w:t>
      </w:r>
      <w:r>
        <w:rPr>
          <w:i/>
          <w:iCs/>
        </w:rPr>
        <w:t>Matthew for Everyone: Part 1, Chapters 1-5</w:t>
      </w:r>
      <w:r>
        <w:t xml:space="preserve"> (SPCK. 2002) page 72-3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C44AD"/>
    <w:multiLevelType w:val="hybridMultilevel"/>
    <w:tmpl w:val="BC7ED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E2090C"/>
    <w:multiLevelType w:val="hybridMultilevel"/>
    <w:tmpl w:val="7AF2F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DB32AF"/>
    <w:multiLevelType w:val="hybridMultilevel"/>
    <w:tmpl w:val="25F4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F16767"/>
    <w:multiLevelType w:val="hybridMultilevel"/>
    <w:tmpl w:val="3C12EC76"/>
    <w:lvl w:ilvl="0" w:tplc="0809000F">
      <w:start w:val="1"/>
      <w:numFmt w:val="decimal"/>
      <w:lvlText w:val="%1."/>
      <w:lvlJc w:val="left"/>
      <w:pPr>
        <w:ind w:left="771" w:hanging="360"/>
      </w:pPr>
    </w:lvl>
    <w:lvl w:ilvl="1" w:tplc="08090019" w:tentative="1">
      <w:start w:val="1"/>
      <w:numFmt w:val="lowerLetter"/>
      <w:lvlText w:val="%2."/>
      <w:lvlJc w:val="left"/>
      <w:pPr>
        <w:ind w:left="1491" w:hanging="360"/>
      </w:pPr>
    </w:lvl>
    <w:lvl w:ilvl="2" w:tplc="0809001B" w:tentative="1">
      <w:start w:val="1"/>
      <w:numFmt w:val="lowerRoman"/>
      <w:lvlText w:val="%3."/>
      <w:lvlJc w:val="right"/>
      <w:pPr>
        <w:ind w:left="2211" w:hanging="180"/>
      </w:pPr>
    </w:lvl>
    <w:lvl w:ilvl="3" w:tplc="0809000F" w:tentative="1">
      <w:start w:val="1"/>
      <w:numFmt w:val="decimal"/>
      <w:lvlText w:val="%4."/>
      <w:lvlJc w:val="left"/>
      <w:pPr>
        <w:ind w:left="2931" w:hanging="360"/>
      </w:pPr>
    </w:lvl>
    <w:lvl w:ilvl="4" w:tplc="08090019" w:tentative="1">
      <w:start w:val="1"/>
      <w:numFmt w:val="lowerLetter"/>
      <w:lvlText w:val="%5."/>
      <w:lvlJc w:val="left"/>
      <w:pPr>
        <w:ind w:left="3651" w:hanging="360"/>
      </w:pPr>
    </w:lvl>
    <w:lvl w:ilvl="5" w:tplc="0809001B" w:tentative="1">
      <w:start w:val="1"/>
      <w:numFmt w:val="lowerRoman"/>
      <w:lvlText w:val="%6."/>
      <w:lvlJc w:val="right"/>
      <w:pPr>
        <w:ind w:left="4371" w:hanging="180"/>
      </w:pPr>
    </w:lvl>
    <w:lvl w:ilvl="6" w:tplc="0809000F" w:tentative="1">
      <w:start w:val="1"/>
      <w:numFmt w:val="decimal"/>
      <w:lvlText w:val="%7."/>
      <w:lvlJc w:val="left"/>
      <w:pPr>
        <w:ind w:left="5091" w:hanging="360"/>
      </w:pPr>
    </w:lvl>
    <w:lvl w:ilvl="7" w:tplc="08090019" w:tentative="1">
      <w:start w:val="1"/>
      <w:numFmt w:val="lowerLetter"/>
      <w:lvlText w:val="%8."/>
      <w:lvlJc w:val="left"/>
      <w:pPr>
        <w:ind w:left="5811" w:hanging="360"/>
      </w:pPr>
    </w:lvl>
    <w:lvl w:ilvl="8" w:tplc="0809001B" w:tentative="1">
      <w:start w:val="1"/>
      <w:numFmt w:val="lowerRoman"/>
      <w:lvlText w:val="%9."/>
      <w:lvlJc w:val="right"/>
      <w:pPr>
        <w:ind w:left="6531" w:hanging="180"/>
      </w:pPr>
    </w:lvl>
  </w:abstractNum>
  <w:num w:numId="1" w16cid:durableId="1206213788">
    <w:abstractNumId w:val="0"/>
  </w:num>
  <w:num w:numId="2" w16cid:durableId="2045133320">
    <w:abstractNumId w:val="2"/>
  </w:num>
  <w:num w:numId="3" w16cid:durableId="1704864485">
    <w:abstractNumId w:val="1"/>
  </w:num>
  <w:num w:numId="4" w16cid:durableId="897597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68"/>
    <w:rsid w:val="00002CEC"/>
    <w:rsid w:val="00082207"/>
    <w:rsid w:val="000C7DC9"/>
    <w:rsid w:val="0045422D"/>
    <w:rsid w:val="00516CED"/>
    <w:rsid w:val="00691C5D"/>
    <w:rsid w:val="006E6792"/>
    <w:rsid w:val="00742E68"/>
    <w:rsid w:val="007A5941"/>
    <w:rsid w:val="00A526A6"/>
    <w:rsid w:val="00AB3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950E7"/>
  <w15:chartTrackingRefBased/>
  <w15:docId w15:val="{F7E1ABFE-1CEA-4937-A6AF-AF365182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kern w:val="2"/>
        <w:sz w:val="24"/>
        <w:szCs w:val="3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E68"/>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742E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E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2E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2E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2E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2E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2E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lknotesheading">
    <w:name w:val="Talk notes heading"/>
    <w:basedOn w:val="Normal"/>
    <w:link w:val="TalknotesheadingChar"/>
    <w:qFormat/>
    <w:rsid w:val="006E6792"/>
    <w:rPr>
      <w:b/>
      <w:bCs/>
      <w:sz w:val="40"/>
      <w:szCs w:val="40"/>
    </w:rPr>
  </w:style>
  <w:style w:type="character" w:customStyle="1" w:styleId="TalknotesheadingChar">
    <w:name w:val="Talk notes heading Char"/>
    <w:basedOn w:val="DefaultParagraphFont"/>
    <w:link w:val="Talknotesheading"/>
    <w:rsid w:val="006E6792"/>
    <w:rPr>
      <w:b/>
      <w:bCs/>
      <w:sz w:val="40"/>
      <w:szCs w:val="40"/>
    </w:rPr>
  </w:style>
  <w:style w:type="paragraph" w:customStyle="1" w:styleId="Talknewthought">
    <w:name w:val="Talk new thought"/>
    <w:basedOn w:val="Talknotesheading"/>
    <w:link w:val="TalknewthoughtChar"/>
    <w:qFormat/>
    <w:rsid w:val="006E6792"/>
    <w:rPr>
      <w:color w:val="C00000"/>
    </w:rPr>
  </w:style>
  <w:style w:type="character" w:customStyle="1" w:styleId="TalknewthoughtChar">
    <w:name w:val="Talk new thought Char"/>
    <w:basedOn w:val="TalknotesheadingChar"/>
    <w:link w:val="Talknewthought"/>
    <w:rsid w:val="006E6792"/>
    <w:rPr>
      <w:b/>
      <w:bCs/>
      <w:color w:val="C00000"/>
      <w:sz w:val="40"/>
      <w:szCs w:val="40"/>
    </w:rPr>
  </w:style>
  <w:style w:type="paragraph" w:customStyle="1" w:styleId="Talkinteraction">
    <w:name w:val="Talk interaction"/>
    <w:basedOn w:val="Talknewthought"/>
    <w:link w:val="TalkinteractionChar"/>
    <w:qFormat/>
    <w:rsid w:val="006E6792"/>
    <w:rPr>
      <w:color w:val="3A7C22" w:themeColor="accent6" w:themeShade="BF"/>
    </w:rPr>
  </w:style>
  <w:style w:type="character" w:customStyle="1" w:styleId="TalkinteractionChar">
    <w:name w:val="Talk interaction Char"/>
    <w:basedOn w:val="TalknewthoughtChar"/>
    <w:link w:val="Talkinteraction"/>
    <w:rsid w:val="006E6792"/>
    <w:rPr>
      <w:b/>
      <w:bCs/>
      <w:color w:val="3A7C22" w:themeColor="accent6" w:themeShade="BF"/>
      <w:sz w:val="40"/>
      <w:szCs w:val="40"/>
    </w:rPr>
  </w:style>
  <w:style w:type="paragraph" w:customStyle="1" w:styleId="Talkonscreen">
    <w:name w:val="Talk on screen"/>
    <w:basedOn w:val="Talkinteraction"/>
    <w:link w:val="TalkonscreenChar"/>
    <w:qFormat/>
    <w:rsid w:val="006E6792"/>
    <w:rPr>
      <w:color w:val="0070C0"/>
    </w:rPr>
  </w:style>
  <w:style w:type="character" w:customStyle="1" w:styleId="TalkonscreenChar">
    <w:name w:val="Talk on screen Char"/>
    <w:basedOn w:val="TalkinteractionChar"/>
    <w:link w:val="Talkonscreen"/>
    <w:rsid w:val="006E6792"/>
    <w:rPr>
      <w:b/>
      <w:bCs/>
      <w:color w:val="0070C0"/>
      <w:sz w:val="40"/>
      <w:szCs w:val="40"/>
    </w:rPr>
  </w:style>
  <w:style w:type="paragraph" w:customStyle="1" w:styleId="Talkad-lib">
    <w:name w:val="Talk ad-lib"/>
    <w:basedOn w:val="Talknotesheading"/>
    <w:link w:val="Talkad-libChar"/>
    <w:qFormat/>
    <w:rsid w:val="00082207"/>
    <w:rPr>
      <w:color w:val="BF4E14" w:themeColor="accent2" w:themeShade="BF"/>
    </w:rPr>
  </w:style>
  <w:style w:type="character" w:customStyle="1" w:styleId="Talkad-libChar">
    <w:name w:val="Talk ad-lib Char"/>
    <w:basedOn w:val="TalknotesheadingChar"/>
    <w:link w:val="Talkad-lib"/>
    <w:rsid w:val="00082207"/>
    <w:rPr>
      <w:b/>
      <w:bCs/>
      <w:color w:val="BF4E14" w:themeColor="accent2" w:themeShade="BF"/>
      <w:sz w:val="40"/>
      <w:szCs w:val="40"/>
    </w:rPr>
  </w:style>
  <w:style w:type="character" w:customStyle="1" w:styleId="Heading1Char">
    <w:name w:val="Heading 1 Char"/>
    <w:basedOn w:val="DefaultParagraphFont"/>
    <w:link w:val="Heading1"/>
    <w:uiPriority w:val="9"/>
    <w:rsid w:val="00742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E68"/>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742E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E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2E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2E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2E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2E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2E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2E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E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E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2E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2E68"/>
    <w:rPr>
      <w:i/>
      <w:iCs/>
      <w:color w:val="404040" w:themeColor="text1" w:themeTint="BF"/>
    </w:rPr>
  </w:style>
  <w:style w:type="paragraph" w:styleId="ListParagraph">
    <w:name w:val="List Paragraph"/>
    <w:basedOn w:val="Normal"/>
    <w:uiPriority w:val="34"/>
    <w:qFormat/>
    <w:rsid w:val="00742E68"/>
    <w:pPr>
      <w:ind w:left="720"/>
      <w:contextualSpacing/>
    </w:pPr>
  </w:style>
  <w:style w:type="character" w:styleId="IntenseEmphasis">
    <w:name w:val="Intense Emphasis"/>
    <w:basedOn w:val="DefaultParagraphFont"/>
    <w:uiPriority w:val="21"/>
    <w:qFormat/>
    <w:rsid w:val="00742E68"/>
    <w:rPr>
      <w:i/>
      <w:iCs/>
      <w:color w:val="0F4761" w:themeColor="accent1" w:themeShade="BF"/>
    </w:rPr>
  </w:style>
  <w:style w:type="paragraph" w:styleId="IntenseQuote">
    <w:name w:val="Intense Quote"/>
    <w:basedOn w:val="Normal"/>
    <w:next w:val="Normal"/>
    <w:link w:val="IntenseQuoteChar"/>
    <w:uiPriority w:val="30"/>
    <w:qFormat/>
    <w:rsid w:val="00742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E68"/>
    <w:rPr>
      <w:i/>
      <w:iCs/>
      <w:color w:val="0F4761" w:themeColor="accent1" w:themeShade="BF"/>
    </w:rPr>
  </w:style>
  <w:style w:type="character" w:styleId="IntenseReference">
    <w:name w:val="Intense Reference"/>
    <w:basedOn w:val="DefaultParagraphFont"/>
    <w:uiPriority w:val="32"/>
    <w:qFormat/>
    <w:rsid w:val="00742E68"/>
    <w:rPr>
      <w:b/>
      <w:bCs/>
      <w:smallCaps/>
      <w:color w:val="0F4761" w:themeColor="accent1" w:themeShade="BF"/>
      <w:spacing w:val="5"/>
    </w:rPr>
  </w:style>
  <w:style w:type="paragraph" w:styleId="FootnoteText">
    <w:name w:val="footnote text"/>
    <w:basedOn w:val="Normal"/>
    <w:link w:val="FootnoteTextChar"/>
    <w:uiPriority w:val="99"/>
    <w:semiHidden/>
    <w:unhideWhenUsed/>
    <w:rsid w:val="000C7DC9"/>
    <w:rPr>
      <w:sz w:val="20"/>
      <w:szCs w:val="20"/>
    </w:rPr>
  </w:style>
  <w:style w:type="character" w:customStyle="1" w:styleId="FootnoteTextChar">
    <w:name w:val="Footnote Text Char"/>
    <w:basedOn w:val="DefaultParagraphFont"/>
    <w:link w:val="FootnoteText"/>
    <w:uiPriority w:val="99"/>
    <w:semiHidden/>
    <w:rsid w:val="000C7DC9"/>
    <w:rPr>
      <w:sz w:val="20"/>
      <w:szCs w:val="20"/>
    </w:rPr>
  </w:style>
  <w:style w:type="character" w:styleId="FootnoteReference">
    <w:name w:val="footnote reference"/>
    <w:basedOn w:val="DefaultParagraphFont"/>
    <w:uiPriority w:val="99"/>
    <w:semiHidden/>
    <w:unhideWhenUsed/>
    <w:rsid w:val="000C7D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A3E7C-8B96-4D48-9AA3-9C1441C16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Rodgers</dc:creator>
  <cp:keywords/>
  <dc:description/>
  <cp:lastModifiedBy>Al Rodgers</cp:lastModifiedBy>
  <cp:revision>1</cp:revision>
  <dcterms:created xsi:type="dcterms:W3CDTF">2024-11-07T15:45:00Z</dcterms:created>
  <dcterms:modified xsi:type="dcterms:W3CDTF">2024-11-07T16:21:00Z</dcterms:modified>
</cp:coreProperties>
</file>